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0274" w14:textId="7F92E135" w:rsidR="00C140EC" w:rsidRPr="00EC70EC" w:rsidRDefault="00C140EC" w:rsidP="00EC70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E12B3">
        <w:rPr>
          <w:rFonts w:ascii="Arial" w:hAnsi="Arial" w:cs="Arial"/>
          <w:b/>
          <w:color w:val="000000"/>
          <w:sz w:val="24"/>
          <w:szCs w:val="24"/>
        </w:rPr>
        <w:t xml:space="preserve">RENDICIÓN DE CUENTAS </w:t>
      </w:r>
      <w:r>
        <w:rPr>
          <w:rFonts w:ascii="Arial" w:hAnsi="Arial" w:cs="Arial"/>
          <w:b/>
          <w:sz w:val="24"/>
          <w:szCs w:val="24"/>
        </w:rPr>
        <w:t>2021</w:t>
      </w:r>
    </w:p>
    <w:p w14:paraId="0A06E93B" w14:textId="73869F9C" w:rsidR="005B5DD2" w:rsidRDefault="005B5DD2" w:rsidP="00C14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HOSPITAL GINECO OBSTETRICO PEDIATRICO DE NUEVA AURORA</w:t>
      </w:r>
    </w:p>
    <w:p w14:paraId="462E2678" w14:textId="0EA61198" w:rsidR="005B5DD2" w:rsidRPr="00EE12B3" w:rsidRDefault="005B5DD2" w:rsidP="00C14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LUZ ELENA ARISMENDI</w:t>
      </w:r>
    </w:p>
    <w:p w14:paraId="65A8CBCC" w14:textId="77777777" w:rsidR="00C140EC" w:rsidRPr="00EE12B3" w:rsidRDefault="00C140EC" w:rsidP="00C140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9F2FAC" w14:textId="3B8327B9" w:rsidR="00C140EC" w:rsidRPr="00EE12B3" w:rsidRDefault="00C140EC" w:rsidP="00C140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12B3">
        <w:rPr>
          <w:rFonts w:ascii="Arial" w:hAnsi="Arial" w:cs="Arial"/>
          <w:b/>
          <w:sz w:val="24"/>
          <w:szCs w:val="24"/>
        </w:rPr>
        <w:t>Día:</w:t>
      </w:r>
      <w:r w:rsidRPr="00EE12B3">
        <w:rPr>
          <w:rFonts w:ascii="Arial" w:hAnsi="Arial" w:cs="Arial"/>
          <w:sz w:val="24"/>
          <w:szCs w:val="24"/>
        </w:rPr>
        <w:t xml:space="preserve"> </w:t>
      </w:r>
      <w:r w:rsidR="00EA4CBE">
        <w:rPr>
          <w:rFonts w:ascii="Arial" w:hAnsi="Arial" w:cs="Arial"/>
          <w:sz w:val="24"/>
          <w:szCs w:val="24"/>
        </w:rPr>
        <w:t>Viernes, 18 de marzo del 2022</w:t>
      </w:r>
      <w:r w:rsidRPr="00EE12B3">
        <w:rPr>
          <w:rFonts w:ascii="Arial" w:hAnsi="Arial" w:cs="Arial"/>
          <w:sz w:val="24"/>
          <w:szCs w:val="24"/>
        </w:rPr>
        <w:tab/>
      </w:r>
      <w:r w:rsidRPr="00EE12B3">
        <w:rPr>
          <w:rFonts w:ascii="Arial" w:hAnsi="Arial" w:cs="Arial"/>
          <w:sz w:val="24"/>
          <w:szCs w:val="24"/>
        </w:rPr>
        <w:tab/>
      </w:r>
      <w:r w:rsidRPr="00EE12B3">
        <w:rPr>
          <w:rFonts w:ascii="Arial" w:hAnsi="Arial" w:cs="Arial"/>
          <w:sz w:val="24"/>
          <w:szCs w:val="24"/>
        </w:rPr>
        <w:tab/>
      </w:r>
      <w:r w:rsidRPr="00EE12B3">
        <w:rPr>
          <w:rFonts w:ascii="Arial" w:hAnsi="Arial" w:cs="Arial"/>
          <w:sz w:val="24"/>
          <w:szCs w:val="24"/>
        </w:rPr>
        <w:tab/>
      </w:r>
      <w:r w:rsidRPr="00EE12B3">
        <w:rPr>
          <w:rFonts w:ascii="Arial" w:hAnsi="Arial" w:cs="Arial"/>
          <w:sz w:val="24"/>
          <w:szCs w:val="24"/>
        </w:rPr>
        <w:tab/>
      </w:r>
      <w:r w:rsidRPr="00EE12B3">
        <w:rPr>
          <w:rFonts w:ascii="Arial" w:hAnsi="Arial" w:cs="Arial"/>
          <w:b/>
          <w:sz w:val="24"/>
          <w:szCs w:val="24"/>
        </w:rPr>
        <w:t>Hora:</w:t>
      </w:r>
      <w:r w:rsidRPr="00EE12B3">
        <w:rPr>
          <w:rFonts w:ascii="Arial" w:hAnsi="Arial" w:cs="Arial"/>
          <w:sz w:val="24"/>
          <w:szCs w:val="24"/>
        </w:rPr>
        <w:t xml:space="preserve"> </w:t>
      </w:r>
      <w:r w:rsidR="00EA4CB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h00</w:t>
      </w:r>
    </w:p>
    <w:tbl>
      <w:tblPr>
        <w:tblStyle w:val="Tablaconcuadrcula"/>
        <w:tblpPr w:leftFromText="141" w:rightFromText="141" w:vertAnchor="text" w:horzAnchor="margin" w:tblpX="-278" w:tblpY="69"/>
        <w:tblW w:w="5559" w:type="pct"/>
        <w:tblLook w:val="04A0" w:firstRow="1" w:lastRow="0" w:firstColumn="1" w:lastColumn="0" w:noHBand="0" w:noVBand="1"/>
      </w:tblPr>
      <w:tblGrid>
        <w:gridCol w:w="1019"/>
        <w:gridCol w:w="1767"/>
        <w:gridCol w:w="6244"/>
        <w:gridCol w:w="1139"/>
      </w:tblGrid>
      <w:tr w:rsidR="00C140EC" w:rsidRPr="00EE12B3" w14:paraId="5495A313" w14:textId="77777777" w:rsidTr="00CE5715">
        <w:trPr>
          <w:trHeight w:val="510"/>
        </w:trPr>
        <w:tc>
          <w:tcPr>
            <w:tcW w:w="501" w:type="pct"/>
            <w:shd w:val="clear" w:color="auto" w:fill="365F91" w:themeFill="accent1" w:themeFillShade="BF"/>
          </w:tcPr>
          <w:p w14:paraId="50F495CD" w14:textId="77777777" w:rsidR="00C140EC" w:rsidRPr="00EE12B3" w:rsidRDefault="00C140EC" w:rsidP="00CE57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12B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Hora </w:t>
            </w:r>
          </w:p>
        </w:tc>
        <w:tc>
          <w:tcPr>
            <w:tcW w:w="869" w:type="pct"/>
            <w:shd w:val="clear" w:color="auto" w:fill="365F91" w:themeFill="accent1" w:themeFillShade="BF"/>
          </w:tcPr>
          <w:p w14:paraId="5223BBC7" w14:textId="77777777" w:rsidR="00C140EC" w:rsidRPr="00EE12B3" w:rsidRDefault="00C140EC" w:rsidP="00CE57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12B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Actor</w:t>
            </w:r>
          </w:p>
        </w:tc>
        <w:tc>
          <w:tcPr>
            <w:tcW w:w="3070" w:type="pct"/>
            <w:shd w:val="clear" w:color="auto" w:fill="365F91" w:themeFill="accent1" w:themeFillShade="BF"/>
          </w:tcPr>
          <w:p w14:paraId="3FE7A71F" w14:textId="77777777" w:rsidR="00C140EC" w:rsidRPr="00EE12B3" w:rsidRDefault="00C140EC" w:rsidP="00CE571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12B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                          Guion</w:t>
            </w:r>
          </w:p>
        </w:tc>
        <w:tc>
          <w:tcPr>
            <w:tcW w:w="560" w:type="pct"/>
            <w:shd w:val="clear" w:color="auto" w:fill="365F91" w:themeFill="accent1" w:themeFillShade="BF"/>
          </w:tcPr>
          <w:p w14:paraId="35032455" w14:textId="77777777" w:rsidR="00C140EC" w:rsidRPr="00EE12B3" w:rsidRDefault="00C140EC" w:rsidP="00CE571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12B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Tiempo </w:t>
            </w:r>
          </w:p>
        </w:tc>
      </w:tr>
      <w:tr w:rsidR="00C140EC" w:rsidRPr="00EE12B3" w14:paraId="6FC3ABF5" w14:textId="77777777" w:rsidTr="00CE5715">
        <w:trPr>
          <w:trHeight w:val="416"/>
        </w:trPr>
        <w:tc>
          <w:tcPr>
            <w:tcW w:w="501" w:type="pct"/>
          </w:tcPr>
          <w:p w14:paraId="0B9DF3B6" w14:textId="4111F663" w:rsidR="00C140EC" w:rsidRPr="00EE12B3" w:rsidRDefault="00907850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140EC" w:rsidRPr="00EE12B3">
              <w:rPr>
                <w:rFonts w:ascii="Arial" w:hAnsi="Arial" w:cs="Arial"/>
                <w:sz w:val="24"/>
                <w:szCs w:val="24"/>
              </w:rPr>
              <w:t xml:space="preserve">H00 </w:t>
            </w:r>
          </w:p>
        </w:tc>
        <w:tc>
          <w:tcPr>
            <w:tcW w:w="869" w:type="pct"/>
          </w:tcPr>
          <w:p w14:paraId="459B3E7F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6FB95C82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351EE748" w14:textId="77777777" w:rsidR="00C140EC" w:rsidRPr="00EE12B3" w:rsidRDefault="00C140EC" w:rsidP="00CE5715">
            <w:pPr>
              <w:pStyle w:val="Sinespaciado"/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</w:pPr>
            <w:r w:rsidRPr="00EE12B3"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  <w:t>¡Buen día con todos!</w:t>
            </w:r>
          </w:p>
          <w:p w14:paraId="7D9B78F7" w14:textId="77777777" w:rsidR="00C140EC" w:rsidRPr="00EE12B3" w:rsidRDefault="00C140EC" w:rsidP="00CE5715">
            <w:pPr>
              <w:pStyle w:val="Sinespaciado"/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</w:pPr>
          </w:p>
          <w:p w14:paraId="507C8454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2B3">
              <w:rPr>
                <w:rFonts w:ascii="Arial" w:hAnsi="Arial" w:cs="Arial"/>
                <w:sz w:val="24"/>
                <w:szCs w:val="24"/>
                <w:lang w:val="es-ES"/>
              </w:rPr>
              <w:t xml:space="preserve">Fortalecer la democracia con mecanismos permanentes de transparencia, rendición de cuentas y control social, es uno de los objetivos de la Rendición de Cuentas que las instituciones del Estado realizan cada año. </w:t>
            </w:r>
          </w:p>
          <w:p w14:paraId="53ED7A3C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87722F7" w14:textId="2E8EFC18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2B3">
              <w:rPr>
                <w:rFonts w:ascii="Arial" w:hAnsi="Arial" w:cs="Arial"/>
                <w:sz w:val="24"/>
                <w:szCs w:val="24"/>
                <w:lang w:val="es-ES"/>
              </w:rPr>
              <w:t xml:space="preserve">Por esto, hoy el </w:t>
            </w:r>
            <w:r w:rsidR="00A646A5">
              <w:rPr>
                <w:rFonts w:ascii="Arial" w:hAnsi="Arial" w:cs="Arial"/>
                <w:b/>
                <w:sz w:val="24"/>
                <w:szCs w:val="24"/>
                <w:lang w:val="es-ES"/>
              </w:rPr>
              <w:t>Hospital Gineco Obstétrico Pediátrico de Nueva Aurora Luz Elena Arismendi</w:t>
            </w:r>
            <w:r w:rsidRPr="00EE12B3">
              <w:rPr>
                <w:rFonts w:ascii="Arial" w:hAnsi="Arial" w:cs="Arial"/>
                <w:sz w:val="24"/>
                <w:szCs w:val="24"/>
                <w:lang w:val="es-ES"/>
              </w:rPr>
              <w:t xml:space="preserve"> prese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nta su Rendición de Cuentas 2021</w:t>
            </w:r>
            <w:r w:rsidRPr="00EE12B3">
              <w:rPr>
                <w:rFonts w:ascii="Arial" w:hAnsi="Arial" w:cs="Arial"/>
                <w:sz w:val="24"/>
                <w:szCs w:val="24"/>
                <w:lang w:val="es-ES"/>
              </w:rPr>
              <w:t>, a través de la deliberación pública, con un intercambio razonado de argumentos, que realiza la ciudadanía con la autoridad.</w:t>
            </w:r>
          </w:p>
          <w:p w14:paraId="6D854F65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43C496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12B3">
              <w:rPr>
                <w:rFonts w:ascii="Arial" w:hAnsi="Arial" w:cs="Arial"/>
                <w:sz w:val="24"/>
                <w:szCs w:val="24"/>
                <w:lang w:val="es-ES"/>
              </w:rPr>
              <w:t>Damos inicio al proceso participativo, periódico, oportuno, claro y veraz, que permite someter a evaluación la gestión de lo público.</w:t>
            </w:r>
          </w:p>
          <w:p w14:paraId="78D981BC" w14:textId="77777777" w:rsidR="00C140EC" w:rsidRPr="00EE12B3" w:rsidRDefault="00C140EC" w:rsidP="00CE5715">
            <w:pPr>
              <w:pStyle w:val="Sinespaciado"/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</w:pPr>
          </w:p>
          <w:p w14:paraId="4B5301EE" w14:textId="77777777" w:rsidR="00C140EC" w:rsidRPr="00EE12B3" w:rsidRDefault="00C140EC" w:rsidP="00CE5715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12B3"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  <w:t xml:space="preserve">Saludamos a los: </w:t>
            </w:r>
          </w:p>
          <w:p w14:paraId="61F20448" w14:textId="61DEB883" w:rsidR="00882367" w:rsidRPr="005F747E" w:rsidRDefault="00C140EC" w:rsidP="00CE571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747E">
              <w:rPr>
                <w:rFonts w:ascii="Arial" w:hAnsi="Arial" w:cs="Arial"/>
                <w:sz w:val="24"/>
                <w:szCs w:val="24"/>
              </w:rPr>
              <w:t>Rep</w:t>
            </w:r>
            <w:r w:rsidR="005F747E">
              <w:rPr>
                <w:rFonts w:ascii="Arial" w:hAnsi="Arial" w:cs="Arial"/>
                <w:sz w:val="24"/>
                <w:szCs w:val="24"/>
              </w:rPr>
              <w:t>resentantes de la sociedad civil.</w:t>
            </w:r>
          </w:p>
          <w:p w14:paraId="06E5ACF0" w14:textId="77777777" w:rsidR="00882367" w:rsidRPr="00D429D6" w:rsidRDefault="00882367" w:rsidP="00CE571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F1498" w14:textId="5839DCAE" w:rsidR="00EC70EC" w:rsidRDefault="00C140EC" w:rsidP="00CE5715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E12B3">
              <w:rPr>
                <w:rFonts w:ascii="Arial" w:hAnsi="Arial" w:cs="Arial"/>
                <w:sz w:val="24"/>
                <w:szCs w:val="24"/>
              </w:rPr>
              <w:t>Autoridades y funcionarios de esta Cartera de Estado.</w:t>
            </w:r>
          </w:p>
          <w:p w14:paraId="61BBC810" w14:textId="77777777" w:rsidR="005F747E" w:rsidRDefault="005F747E" w:rsidP="005F747E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88BB48" w14:textId="77777777" w:rsidR="005F747E" w:rsidRPr="005F747E" w:rsidRDefault="005F747E" w:rsidP="005F747E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Enrique Patricio Ortiz – Director Ejecutivo, Institución Nacional de Donación y Trasplantes de Órganos, Tejidos  y Células.</w:t>
            </w:r>
          </w:p>
          <w:p w14:paraId="7234C729" w14:textId="77777777" w:rsidR="002F0830" w:rsidRPr="002F0830" w:rsidRDefault="002F0830" w:rsidP="005F747E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Abnes Fonseca – Delegado de la Coordinación Zonal 9.</w:t>
            </w:r>
          </w:p>
          <w:p w14:paraId="628556EC" w14:textId="77777777" w:rsidR="002F0830" w:rsidRPr="002F0830" w:rsidRDefault="002F0830" w:rsidP="005F747E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Luis Eduardo Carrión Estupiñan – Subsecretario Nacional de Garantía de la Calidad de los Servicios de Salud.</w:t>
            </w:r>
          </w:p>
          <w:p w14:paraId="3ED3E317" w14:textId="7B1A756B" w:rsidR="005F747E" w:rsidRPr="00D429D6" w:rsidRDefault="002F0830" w:rsidP="005F747E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Patricia León – Directora de Calidad.</w:t>
            </w:r>
            <w:r w:rsidR="005F747E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  <w:p w14:paraId="56225590" w14:textId="77777777" w:rsidR="00C140EC" w:rsidRDefault="00C140EC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E395BF6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989E6B9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A6538E0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843B1FB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80FC466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FEE4B34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03C7F50B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291050BC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71F5F670" w14:textId="77777777" w:rsidR="00882367" w:rsidRDefault="00882367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5165ACDB" w14:textId="77777777" w:rsidR="00882367" w:rsidRDefault="004B5690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</w:p>
          <w:p w14:paraId="61153855" w14:textId="77777777" w:rsidR="004B5690" w:rsidRPr="00EE12B3" w:rsidRDefault="004B5690" w:rsidP="00CE571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14:paraId="061F09B2" w14:textId="77777777" w:rsidR="00C140EC" w:rsidRPr="00EE12B3" w:rsidRDefault="00C140EC" w:rsidP="00CE5715">
            <w:pPr>
              <w:pStyle w:val="Sinespaciad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s-EC"/>
              </w:rPr>
              <w:lastRenderedPageBreak/>
              <w:t>2 min</w:t>
            </w:r>
          </w:p>
        </w:tc>
      </w:tr>
      <w:tr w:rsidR="00C140EC" w:rsidRPr="00EE12B3" w14:paraId="47E26AB2" w14:textId="77777777" w:rsidTr="00CE5715">
        <w:trPr>
          <w:trHeight w:val="2319"/>
        </w:trPr>
        <w:tc>
          <w:tcPr>
            <w:tcW w:w="501" w:type="pct"/>
          </w:tcPr>
          <w:p w14:paraId="40A8BBFB" w14:textId="44A54119" w:rsidR="00C140EC" w:rsidRPr="00EE12B3" w:rsidRDefault="00907850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94485">
              <w:rPr>
                <w:rFonts w:ascii="Arial" w:hAnsi="Arial" w:cs="Arial"/>
                <w:sz w:val="24"/>
                <w:szCs w:val="24"/>
              </w:rPr>
              <w:t>H02</w:t>
            </w:r>
            <w:r w:rsidR="00C140EC" w:rsidRPr="00EE1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</w:tcPr>
          <w:p w14:paraId="24406E44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56D2F7A0" w14:textId="77777777" w:rsidR="00C140EC" w:rsidRPr="00EE12B3" w:rsidRDefault="00C140EC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7672958E" w14:textId="44AA21A4" w:rsidR="00C140EC" w:rsidRDefault="00C140EC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2B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8C1860">
              <w:rPr>
                <w:rFonts w:ascii="Arial" w:hAnsi="Arial" w:cs="Arial"/>
                <w:b/>
                <w:sz w:val="24"/>
                <w:szCs w:val="24"/>
              </w:rPr>
              <w:t xml:space="preserve">Ministerio de Salud Pública </w:t>
            </w:r>
            <w:r w:rsidR="00A646A5">
              <w:rPr>
                <w:rFonts w:ascii="Arial" w:hAnsi="Arial" w:cs="Arial"/>
                <w:b/>
                <w:sz w:val="24"/>
                <w:szCs w:val="24"/>
                <w:lang w:val="es-ES"/>
              </w:rPr>
              <w:t>a través  del Hospital Gineco Obstétrico Pediátrico de Nueva Aurora Luz Elena Arismendi</w:t>
            </w:r>
            <w:r>
              <w:rPr>
                <w:rFonts w:ascii="Arial" w:hAnsi="Arial" w:cs="Arial"/>
                <w:sz w:val="24"/>
                <w:szCs w:val="24"/>
              </w:rPr>
              <w:t>, da la más cordial bienvenida a la Rendición de Cuentas 2021.</w:t>
            </w:r>
          </w:p>
          <w:p w14:paraId="41DD781C" w14:textId="77777777" w:rsidR="00C6581B" w:rsidRDefault="00C6581B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5A8BB" w14:textId="00038FA0" w:rsidR="00C6581B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iniciar solicitamos a todos los presentes ponerse de pie para entonar las notas del </w:t>
            </w:r>
            <w:r w:rsidR="00C6581B">
              <w:rPr>
                <w:rFonts w:ascii="Arial" w:hAnsi="Arial" w:cs="Arial"/>
                <w:sz w:val="24"/>
                <w:szCs w:val="24"/>
              </w:rPr>
              <w:t>Himno Nacional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del Ecuador.</w:t>
            </w:r>
          </w:p>
          <w:p w14:paraId="1197439B" w14:textId="0365DF23" w:rsidR="00C140EC" w:rsidRPr="00EE12B3" w:rsidRDefault="00C140EC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14:paraId="730953D8" w14:textId="23082389" w:rsidR="00C140EC" w:rsidRPr="00EE12B3" w:rsidRDefault="005F4FA8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140EC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  <w:tr w:rsidR="00CE5715" w:rsidRPr="00EE12B3" w14:paraId="25A8283A" w14:textId="77777777" w:rsidTr="00CE5715">
        <w:trPr>
          <w:trHeight w:val="2910"/>
        </w:trPr>
        <w:tc>
          <w:tcPr>
            <w:tcW w:w="501" w:type="pct"/>
          </w:tcPr>
          <w:p w14:paraId="0FAFF69E" w14:textId="77777777" w:rsidR="00CE5715" w:rsidRDefault="00CE5715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14:paraId="1478F960" w14:textId="77777777" w:rsidR="00CE5715" w:rsidRPr="00EE12B3" w:rsidRDefault="00CE5715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6C94C59E" w14:textId="77777777" w:rsidR="00CE5715" w:rsidRDefault="00CE5715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23A9A5FF" w14:textId="77777777" w:rsid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Puedan tomar sus asientos por favor.</w:t>
            </w:r>
          </w:p>
          <w:p w14:paraId="6A492DBD" w14:textId="77777777" w:rsid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DC2049" w14:textId="29EA2AD0" w:rsidR="00CE5715" w:rsidRP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importante mencionar que este acto se cumple bajo las estrictas normas de bioseguridad que exige el COE Nacional, adicional recordamos a los presentes que el evento está siendo transmitido a través de la cuenta oficial de Facebook del Hospital </w:t>
            </w:r>
            <w:r w:rsidRPr="00CE5715">
              <w:rPr>
                <w:rFonts w:ascii="Arial" w:hAnsi="Arial" w:cs="Arial"/>
                <w:sz w:val="24"/>
                <w:szCs w:val="24"/>
                <w:lang w:val="es-ES"/>
              </w:rPr>
              <w:t>Gineco Obstétrico Pediátrico de Nueva Aurora Luz Elena Arismendi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espacio donde la ciudadanía puede comentarnos sus inquietudes o sugerencias.</w:t>
            </w:r>
          </w:p>
          <w:p w14:paraId="73CF360E" w14:textId="77777777" w:rsid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59B75C" w14:textId="77777777" w:rsid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Tengo el agrado de presentarles un video que recopila el arduo trabajo realizado durante el año 2021, por todos los que conformamos el </w:t>
            </w:r>
            <w:r w:rsidRPr="00F205C8">
              <w:rPr>
                <w:rFonts w:ascii="Arial" w:hAnsi="Arial" w:cs="Arial"/>
                <w:sz w:val="24"/>
                <w:szCs w:val="24"/>
                <w:lang w:val="es-ES"/>
              </w:rPr>
              <w:t>Hospital Gineco Obstétrico Pediátrico de Nueva Aurora Luz Elena Arismendi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5FDC436C" w14:textId="77777777" w:rsid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01381F1" w14:textId="77777777" w:rsidR="00CE5715" w:rsidRPr="00F205C8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(Video institucional)</w:t>
            </w:r>
          </w:p>
          <w:p w14:paraId="226E1D69" w14:textId="77777777" w:rsidR="00CE5715" w:rsidRPr="00EE12B3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14:paraId="756B04E8" w14:textId="77777777" w:rsidR="00CE5715" w:rsidRDefault="00CE5715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5C8" w:rsidRPr="00EE12B3" w14:paraId="3A4B245C" w14:textId="77777777" w:rsidTr="00CE5715">
        <w:trPr>
          <w:trHeight w:val="1280"/>
        </w:trPr>
        <w:tc>
          <w:tcPr>
            <w:tcW w:w="501" w:type="pct"/>
          </w:tcPr>
          <w:p w14:paraId="25CD9142" w14:textId="3E51FC4F" w:rsidR="00F205C8" w:rsidRDefault="005F4FA8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10h07</w:t>
            </w:r>
          </w:p>
        </w:tc>
        <w:tc>
          <w:tcPr>
            <w:tcW w:w="869" w:type="pct"/>
          </w:tcPr>
          <w:p w14:paraId="5A4A68CB" w14:textId="62348A44" w:rsidR="00F205C8" w:rsidRDefault="005F4FA8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</w:tc>
        <w:tc>
          <w:tcPr>
            <w:tcW w:w="3070" w:type="pct"/>
          </w:tcPr>
          <w:p w14:paraId="50293E4B" w14:textId="77777777" w:rsidR="00F205C8" w:rsidRDefault="00F205C8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2B3">
              <w:rPr>
                <w:rFonts w:ascii="Arial" w:hAnsi="Arial" w:cs="Arial"/>
                <w:sz w:val="24"/>
                <w:szCs w:val="24"/>
              </w:rPr>
              <w:t xml:space="preserve">A continuación,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el Dr. Roberto Beletanga, Gerente Hospitalario </w:t>
            </w:r>
            <w:r w:rsidRPr="00EE12B3">
              <w:rPr>
                <w:rFonts w:ascii="Arial" w:hAnsi="Arial" w:cs="Arial"/>
                <w:sz w:val="24"/>
                <w:szCs w:val="24"/>
              </w:rPr>
              <w:t>presentará de manera ofic</w:t>
            </w:r>
            <w:r>
              <w:rPr>
                <w:rFonts w:ascii="Arial" w:hAnsi="Arial" w:cs="Arial"/>
                <w:sz w:val="24"/>
                <w:szCs w:val="24"/>
              </w:rPr>
              <w:t>ial la Rendición de Cuentas 2021</w:t>
            </w:r>
            <w:r w:rsidRPr="00EE12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A30916" w14:textId="77777777" w:rsidR="00F205C8" w:rsidRPr="00EE12B3" w:rsidRDefault="00F205C8" w:rsidP="00CE5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</w:tcPr>
          <w:p w14:paraId="50A08CEC" w14:textId="22B6A95B" w:rsidR="00F205C8" w:rsidRDefault="001E31EA" w:rsidP="00CE5715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907850" w:rsidRPr="00EE12B3" w14:paraId="7321E157" w14:textId="77777777" w:rsidTr="00CE5715">
        <w:trPr>
          <w:trHeight w:val="212"/>
        </w:trPr>
        <w:tc>
          <w:tcPr>
            <w:tcW w:w="501" w:type="pct"/>
          </w:tcPr>
          <w:p w14:paraId="542417CA" w14:textId="1C2CA83C" w:rsidR="00907850" w:rsidRPr="00EE12B3" w:rsidRDefault="001E31EA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10H08</w:t>
            </w:r>
          </w:p>
        </w:tc>
        <w:tc>
          <w:tcPr>
            <w:tcW w:w="869" w:type="pct"/>
          </w:tcPr>
          <w:p w14:paraId="7B4C7CBF" w14:textId="77777777" w:rsidR="00907850" w:rsidRPr="00EE12B3" w:rsidRDefault="00907850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2B3">
              <w:rPr>
                <w:rFonts w:ascii="Arial" w:hAnsi="Arial" w:cs="Arial"/>
                <w:sz w:val="24"/>
                <w:szCs w:val="24"/>
              </w:rPr>
              <w:t xml:space="preserve">Intervención </w:t>
            </w:r>
          </w:p>
          <w:p w14:paraId="3DC1D8DB" w14:textId="77777777" w:rsidR="00907850" w:rsidRPr="00EE12B3" w:rsidRDefault="00907850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50A9177C" w14:textId="6E14589A" w:rsidR="00907850" w:rsidRPr="00EE12B3" w:rsidRDefault="00907850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Gerente Hospitalario</w:t>
            </w:r>
            <w:r w:rsidRPr="008C1860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Roberto Beletanga</w:t>
            </w:r>
          </w:p>
        </w:tc>
        <w:tc>
          <w:tcPr>
            <w:tcW w:w="560" w:type="pct"/>
          </w:tcPr>
          <w:p w14:paraId="01F6C64B" w14:textId="6B481472" w:rsidR="00907850" w:rsidRPr="00EE12B3" w:rsidRDefault="00907850" w:rsidP="00CE57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2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min</w:t>
            </w:r>
          </w:p>
        </w:tc>
      </w:tr>
      <w:tr w:rsidR="00907850" w:rsidRPr="00EE12B3" w14:paraId="18D593DA" w14:textId="77777777" w:rsidTr="00CE5715">
        <w:trPr>
          <w:trHeight w:val="2127"/>
        </w:trPr>
        <w:tc>
          <w:tcPr>
            <w:tcW w:w="501" w:type="pct"/>
          </w:tcPr>
          <w:p w14:paraId="75CECC5A" w14:textId="753DB89E" w:rsidR="00907850" w:rsidRPr="00EE12B3" w:rsidRDefault="00F90C61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10h38</w:t>
            </w:r>
          </w:p>
        </w:tc>
        <w:tc>
          <w:tcPr>
            <w:tcW w:w="869" w:type="pct"/>
          </w:tcPr>
          <w:p w14:paraId="51004D2D" w14:textId="77777777" w:rsidR="00F90C61" w:rsidRPr="00EE12B3" w:rsidRDefault="00F90C61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41338CAF" w14:textId="77777777" w:rsidR="00907850" w:rsidRPr="00EE12B3" w:rsidRDefault="00907850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3A7ADD2F" w14:textId="73BD5D63" w:rsidR="00BF4F49" w:rsidRDefault="00BA1944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 a partir de la Constitución de 2008 que la rendición de cuentas es reconocida como derecho ciudadano y ob</w:t>
            </w:r>
            <w:r w:rsidR="001E509B">
              <w:rPr>
                <w:rFonts w:ascii="Arial" w:hAnsi="Arial" w:cs="Arial"/>
                <w:color w:val="000000" w:themeColor="text1"/>
                <w:sz w:val="24"/>
                <w:szCs w:val="24"/>
              </w:rPr>
              <w:t>ligación de las instituciones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pública</w:t>
            </w:r>
            <w:r w:rsidR="001E509B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contituyéndose así un logro que la ciudadanía y las organizaciones sociales han alcanzado después de un largo proceso de exigir y demandar transparencia en el accionar de las instituciones públicas.</w:t>
            </w:r>
          </w:p>
          <w:p w14:paraId="6A968A2B" w14:textId="48011E90" w:rsidR="00BF4F49" w:rsidRPr="00EE12B3" w:rsidRDefault="00BF4F49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14:paraId="2C3F70C2" w14:textId="6D57C7D9" w:rsidR="00907850" w:rsidRPr="00EE12B3" w:rsidRDefault="00F47947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min</w:t>
            </w:r>
          </w:p>
        </w:tc>
      </w:tr>
      <w:tr w:rsidR="00F90C61" w:rsidRPr="00EE12B3" w14:paraId="2C499496" w14:textId="77777777" w:rsidTr="00CE5715">
        <w:trPr>
          <w:trHeight w:val="1060"/>
        </w:trPr>
        <w:tc>
          <w:tcPr>
            <w:tcW w:w="501" w:type="pct"/>
          </w:tcPr>
          <w:p w14:paraId="03E5A51B" w14:textId="597165F4" w:rsidR="00F90C61" w:rsidRDefault="00F47947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10h39</w:t>
            </w:r>
            <w:r w:rsidR="00F90C61" w:rsidRPr="00EE1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</w:tcPr>
          <w:p w14:paraId="1A73AF4E" w14:textId="77777777" w:rsidR="00F90C61" w:rsidRDefault="00F90C61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68041299" w14:textId="77777777" w:rsidR="00AC01ED" w:rsidRDefault="00AC01ED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4F160" w14:textId="2E8CBB8E" w:rsidR="00AC01ED" w:rsidRPr="00AC01ED" w:rsidRDefault="00AC01ED" w:rsidP="00CE571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01ED">
              <w:rPr>
                <w:rFonts w:ascii="Arial" w:hAnsi="Arial" w:cs="Arial"/>
                <w:b/>
                <w:sz w:val="24"/>
                <w:szCs w:val="24"/>
              </w:rPr>
              <w:t>Preludio</w:t>
            </w:r>
          </w:p>
          <w:p w14:paraId="631908B8" w14:textId="77777777" w:rsidR="00F90C61" w:rsidRPr="00EE12B3" w:rsidRDefault="00F90C61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1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FBA44C" w14:textId="77777777" w:rsidR="00F90C61" w:rsidRDefault="00F90C61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139D9DDA" w14:textId="3B35C257" w:rsidR="00F90C61" w:rsidRPr="00912CDE" w:rsidRDefault="00BF4F49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Luego de haber escuchado la intervención del Dr. Roberto Beletanga, Gerente Hospitalario del HGONA</w:t>
            </w:r>
            <w:r>
              <w:rPr>
                <w:rFonts w:ascii="Arial" w:hAnsi="Arial" w:cs="Arial"/>
                <w:sz w:val="24"/>
                <w:szCs w:val="24"/>
              </w:rPr>
              <w:t>, tenemos el agrado de presentar u</w:t>
            </w:r>
            <w:r w:rsidR="001E509B">
              <w:rPr>
                <w:rFonts w:ascii="Arial" w:hAnsi="Arial" w:cs="Arial"/>
                <w:sz w:val="24"/>
                <w:szCs w:val="24"/>
              </w:rPr>
              <w:t>n espacio artístico a cargo de Daniela García y Julio Benítez de Quito en Tango, los recibimos con un fuerte aplauso por favor.</w:t>
            </w:r>
          </w:p>
          <w:p w14:paraId="1FDAC6E3" w14:textId="77777777" w:rsidR="00F90C61" w:rsidRDefault="00F90C61" w:rsidP="00CE5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14:paraId="270CACB0" w14:textId="3977F37F" w:rsidR="00F90C61" w:rsidRDefault="00F90C61" w:rsidP="00CE5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</w:tr>
      <w:tr w:rsidR="005630D2" w:rsidRPr="00EE12B3" w14:paraId="0D8B8AF6" w14:textId="77777777" w:rsidTr="00CE5715">
        <w:trPr>
          <w:trHeight w:val="424"/>
        </w:trPr>
        <w:tc>
          <w:tcPr>
            <w:tcW w:w="501" w:type="pct"/>
          </w:tcPr>
          <w:p w14:paraId="4482E12E" w14:textId="1D73BA5A" w:rsidR="005630D2" w:rsidRDefault="00F47947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10h44</w:t>
            </w:r>
          </w:p>
        </w:tc>
        <w:tc>
          <w:tcPr>
            <w:tcW w:w="869" w:type="pct"/>
          </w:tcPr>
          <w:p w14:paraId="12962BF7" w14:textId="77777777" w:rsidR="005630D2" w:rsidRPr="00EE12B3" w:rsidRDefault="005630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6C05867D" w14:textId="77777777" w:rsidR="005630D2" w:rsidRDefault="005630D2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</w:tcPr>
          <w:p w14:paraId="2B054F04" w14:textId="34673D45" w:rsidR="005630D2" w:rsidRPr="005630D2" w:rsidRDefault="005630D2" w:rsidP="00CE5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Brindamos un fuerte aplauso a </w:t>
            </w:r>
            <w:r w:rsidR="005C0797">
              <w:rPr>
                <w:rFonts w:ascii="Arial" w:hAnsi="Arial" w:cs="Arial"/>
                <w:sz w:val="24"/>
                <w:szCs w:val="24"/>
              </w:rPr>
              <w:t xml:space="preserve">este excelente grupo </w:t>
            </w:r>
            <w:r>
              <w:rPr>
                <w:rFonts w:ascii="Arial" w:hAnsi="Arial" w:cs="Arial"/>
                <w:sz w:val="24"/>
                <w:szCs w:val="24"/>
              </w:rPr>
              <w:t>que nos acompaña el día de hoy.</w:t>
            </w:r>
          </w:p>
        </w:tc>
        <w:tc>
          <w:tcPr>
            <w:tcW w:w="560" w:type="pct"/>
          </w:tcPr>
          <w:p w14:paraId="05B50B9F" w14:textId="29C97BE0" w:rsidR="005630D2" w:rsidRDefault="005630D2" w:rsidP="00CE57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min</w:t>
            </w:r>
          </w:p>
        </w:tc>
      </w:tr>
      <w:tr w:rsidR="00907850" w:rsidRPr="00EE12B3" w14:paraId="14D39F91" w14:textId="77777777" w:rsidTr="00CE5715">
        <w:trPr>
          <w:trHeight w:val="1560"/>
        </w:trPr>
        <w:tc>
          <w:tcPr>
            <w:tcW w:w="501" w:type="pct"/>
          </w:tcPr>
          <w:p w14:paraId="5495CFB6" w14:textId="2D981BA4" w:rsidR="00907850" w:rsidRPr="00EE12B3" w:rsidRDefault="005630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10H4</w:t>
            </w:r>
            <w:r w:rsidR="00F479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9" w:type="pct"/>
            <w:shd w:val="clear" w:color="auto" w:fill="auto"/>
          </w:tcPr>
          <w:p w14:paraId="7DE42A5F" w14:textId="77777777" w:rsidR="00791DD2" w:rsidRPr="00EE12B3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124E57D4" w14:textId="57C00DF4" w:rsidR="00907850" w:rsidRPr="00EE12B3" w:rsidRDefault="00907850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  <w:shd w:val="clear" w:color="auto" w:fill="auto"/>
          </w:tcPr>
          <w:p w14:paraId="581E94E5" w14:textId="32BC3745" w:rsidR="00907850" w:rsidRDefault="00791DD2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Ahora damos paso a las inquietudes de la ciudadanía, para quienes tengan aportes u observaciones en relación al informe de Rendición de Cuentas.</w:t>
            </w:r>
          </w:p>
          <w:p w14:paraId="79A11845" w14:textId="77777777" w:rsidR="00791DD2" w:rsidRDefault="00791DD2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8C2A45" w14:textId="7CAFD23C" w:rsidR="00791DD2" w:rsidRPr="00601609" w:rsidRDefault="00791DD2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016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Preguntas del Pú</w:t>
            </w:r>
            <w:r w:rsidR="006016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blico.</w:t>
            </w:r>
          </w:p>
        </w:tc>
        <w:tc>
          <w:tcPr>
            <w:tcW w:w="560" w:type="pct"/>
          </w:tcPr>
          <w:p w14:paraId="363E7322" w14:textId="77777777" w:rsidR="00907850" w:rsidRPr="00EE12B3" w:rsidRDefault="00907850" w:rsidP="00CE5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12B3">
              <w:rPr>
                <w:rFonts w:ascii="Arial" w:hAnsi="Arial" w:cs="Arial"/>
                <w:noProof/>
                <w:sz w:val="24"/>
                <w:szCs w:val="24"/>
                <w:lang w:eastAsia="es-EC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  <w:lang w:eastAsia="es-EC"/>
              </w:rPr>
              <w:t>0 min</w:t>
            </w:r>
          </w:p>
        </w:tc>
      </w:tr>
      <w:tr w:rsidR="00601609" w:rsidRPr="00EE12B3" w14:paraId="00109B7D" w14:textId="77777777" w:rsidTr="00CE5715">
        <w:trPr>
          <w:trHeight w:val="628"/>
        </w:trPr>
        <w:tc>
          <w:tcPr>
            <w:tcW w:w="501" w:type="pct"/>
          </w:tcPr>
          <w:p w14:paraId="35B57C5D" w14:textId="002135DF" w:rsidR="00601609" w:rsidRDefault="00601609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10h55</w:t>
            </w:r>
          </w:p>
        </w:tc>
        <w:tc>
          <w:tcPr>
            <w:tcW w:w="869" w:type="pct"/>
            <w:shd w:val="clear" w:color="auto" w:fill="auto"/>
          </w:tcPr>
          <w:p w14:paraId="7B90DB34" w14:textId="77777777" w:rsidR="00601609" w:rsidRPr="00EE12B3" w:rsidRDefault="00601609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0E70B974" w14:textId="77777777" w:rsidR="00601609" w:rsidRDefault="00601609" w:rsidP="00CE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pct"/>
            <w:shd w:val="clear" w:color="auto" w:fill="auto"/>
          </w:tcPr>
          <w:p w14:paraId="230CD22F" w14:textId="77777777" w:rsidR="00601609" w:rsidRDefault="00601609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Agradecemos a todos por sus ap</w:t>
            </w:r>
            <w:r w:rsidR="00772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ortes e inquietudes que nos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ayudarán a fortalecer la gestión de esta Casa de Salud.</w:t>
            </w:r>
          </w:p>
          <w:p w14:paraId="15875D6D" w14:textId="19AA73FC" w:rsidR="00E714F1" w:rsidRDefault="00E714F1" w:rsidP="00CE5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14:paraId="0517E09D" w14:textId="171CB4C7" w:rsidR="00601609" w:rsidRPr="00EE12B3" w:rsidRDefault="00601609" w:rsidP="00CE57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4"/>
                <w:szCs w:val="24"/>
                <w:lang w:eastAsia="es-EC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C"/>
              </w:rPr>
              <w:t>1 min</w:t>
            </w:r>
          </w:p>
        </w:tc>
      </w:tr>
      <w:tr w:rsidR="00791DD2" w:rsidRPr="00EE12B3" w14:paraId="546AE71B" w14:textId="77777777" w:rsidTr="00CE5715">
        <w:trPr>
          <w:trHeight w:val="469"/>
        </w:trPr>
        <w:tc>
          <w:tcPr>
            <w:tcW w:w="501" w:type="pct"/>
          </w:tcPr>
          <w:p w14:paraId="159D4AB4" w14:textId="3F20283F" w:rsidR="00791DD2" w:rsidRPr="00EE12B3" w:rsidRDefault="000D3963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10H56</w:t>
            </w:r>
            <w:r w:rsidR="00791DD2" w:rsidRPr="00EE1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</w:tcPr>
          <w:p w14:paraId="4E47AABD" w14:textId="77777777" w:rsidR="00791DD2" w:rsidRPr="00EE12B3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Presentador/a</w:t>
            </w:r>
          </w:p>
          <w:p w14:paraId="2E6DFC36" w14:textId="77777777" w:rsidR="00791DD2" w:rsidRPr="00EE12B3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pct"/>
          </w:tcPr>
          <w:p w14:paraId="70619561" w14:textId="0B350889" w:rsidR="00791DD2" w:rsidRDefault="0077292A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Finalmente, </w:t>
            </w:r>
            <w:r w:rsidR="00791DD2" w:rsidRPr="00EE12B3">
              <w:rPr>
                <w:rFonts w:ascii="Arial" w:hAnsi="Arial" w:cs="Arial"/>
                <w:sz w:val="24"/>
                <w:szCs w:val="24"/>
              </w:rPr>
              <w:t>no olviden seguir</w:t>
            </w:r>
            <w:r w:rsidR="00E714F1">
              <w:rPr>
                <w:rFonts w:ascii="Arial" w:hAnsi="Arial" w:cs="Arial"/>
                <w:sz w:val="24"/>
                <w:szCs w:val="24"/>
              </w:rPr>
              <w:t>nos en</w:t>
            </w:r>
            <w:r w:rsidR="00791DD2" w:rsidRPr="00EE12B3">
              <w:rPr>
                <w:rFonts w:ascii="Arial" w:hAnsi="Arial" w:cs="Arial"/>
                <w:sz w:val="24"/>
                <w:szCs w:val="24"/>
              </w:rPr>
              <w:t xml:space="preserve"> nuestras redes sociales e informarse siempre por canales oficiales. </w:t>
            </w:r>
          </w:p>
          <w:p w14:paraId="6AACAF02" w14:textId="77777777" w:rsidR="00791DD2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C2DAD5" w14:textId="0C95190F" w:rsidR="00791DD2" w:rsidRPr="00EE12B3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3069">
              <w:rPr>
                <w:rFonts w:ascii="Arial" w:hAnsi="Arial" w:cs="Arial"/>
                <w:sz w:val="24"/>
                <w:szCs w:val="24"/>
              </w:rPr>
              <w:t>Recuerde</w:t>
            </w:r>
            <w:r w:rsidR="00E714F1">
              <w:rPr>
                <w:rFonts w:ascii="Arial" w:hAnsi="Arial" w:cs="Arial"/>
                <w:sz w:val="24"/>
                <w:szCs w:val="24"/>
              </w:rPr>
              <w:t>n</w:t>
            </w:r>
            <w:r w:rsidRPr="002C3069">
              <w:rPr>
                <w:rFonts w:ascii="Arial" w:hAnsi="Arial" w:cs="Arial"/>
                <w:sz w:val="24"/>
                <w:szCs w:val="24"/>
              </w:rPr>
              <w:t>, usar m</w:t>
            </w:r>
            <w:r>
              <w:rPr>
                <w:rFonts w:ascii="Arial" w:hAnsi="Arial" w:cs="Arial"/>
                <w:sz w:val="24"/>
                <w:szCs w:val="24"/>
              </w:rPr>
              <w:t xml:space="preserve">ascarilla, lavarse las manos, mantener el distanciamiento y vacunarse, estas </w:t>
            </w:r>
            <w:r w:rsidRPr="002C3069">
              <w:rPr>
                <w:rFonts w:ascii="Arial" w:hAnsi="Arial" w:cs="Arial"/>
                <w:sz w:val="24"/>
                <w:szCs w:val="24"/>
              </w:rPr>
              <w:t xml:space="preserve">medidas </w:t>
            </w:r>
            <w:r>
              <w:rPr>
                <w:rFonts w:ascii="Arial" w:hAnsi="Arial" w:cs="Arial"/>
                <w:sz w:val="24"/>
                <w:szCs w:val="24"/>
              </w:rPr>
              <w:t>previenen</w:t>
            </w:r>
            <w:r w:rsidRPr="002C3069">
              <w:rPr>
                <w:rFonts w:ascii="Arial" w:hAnsi="Arial" w:cs="Arial"/>
                <w:sz w:val="24"/>
                <w:szCs w:val="24"/>
              </w:rPr>
              <w:t xml:space="preserve"> la propagación del Covid-19. Juntos por la Salud.</w:t>
            </w:r>
          </w:p>
          <w:p w14:paraId="375207EE" w14:textId="77777777" w:rsidR="00791DD2" w:rsidRPr="00EE12B3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D7FD33" w14:textId="3BA5B746" w:rsidR="00791DD2" w:rsidRPr="00C140EC" w:rsidRDefault="00791DD2" w:rsidP="00CE57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12B3">
              <w:rPr>
                <w:rFonts w:ascii="Arial" w:hAnsi="Arial" w:cs="Arial"/>
                <w:sz w:val="24"/>
                <w:szCs w:val="24"/>
              </w:rPr>
              <w:t>Un buen día para todos.</w:t>
            </w:r>
          </w:p>
        </w:tc>
        <w:tc>
          <w:tcPr>
            <w:tcW w:w="560" w:type="pct"/>
          </w:tcPr>
          <w:p w14:paraId="131980B2" w14:textId="508EBB5A" w:rsidR="00791DD2" w:rsidRPr="00EE12B3" w:rsidRDefault="00791DD2" w:rsidP="00CE57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s-EC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C"/>
              </w:rPr>
              <w:t>2 min</w:t>
            </w:r>
          </w:p>
        </w:tc>
      </w:tr>
    </w:tbl>
    <w:p w14:paraId="2430EABA" w14:textId="77777777" w:rsidR="00C140EC" w:rsidRPr="00EE12B3" w:rsidRDefault="00C140EC" w:rsidP="00C1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ACDB8" w14:textId="77777777" w:rsidR="00D47830" w:rsidRPr="007B31C8" w:rsidRDefault="00D47830" w:rsidP="0040623F">
      <w:pPr>
        <w:rPr>
          <w:rFonts w:ascii="Arial" w:hAnsi="Arial" w:cs="Arial"/>
        </w:rPr>
      </w:pPr>
    </w:p>
    <w:p w14:paraId="26A2C04C" w14:textId="77777777" w:rsidR="00D47830" w:rsidRPr="007B31C8" w:rsidRDefault="00D47830" w:rsidP="0040623F">
      <w:pPr>
        <w:rPr>
          <w:rFonts w:ascii="Arial" w:hAnsi="Arial" w:cs="Arial"/>
        </w:rPr>
      </w:pPr>
    </w:p>
    <w:p w14:paraId="4CB7DCC7" w14:textId="77777777" w:rsidR="00D47830" w:rsidRPr="007B31C8" w:rsidRDefault="00D47830" w:rsidP="0040623F">
      <w:pPr>
        <w:rPr>
          <w:rFonts w:ascii="Arial" w:hAnsi="Arial" w:cs="Arial"/>
        </w:rPr>
      </w:pPr>
    </w:p>
    <w:sectPr w:rsidR="00D47830" w:rsidRPr="007B31C8" w:rsidSect="008246C5">
      <w:headerReference w:type="default" r:id="rId8"/>
      <w:footerReference w:type="default" r:id="rId9"/>
      <w:pgSz w:w="11900" w:h="16840"/>
      <w:pgMar w:top="-2410" w:right="1552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E87F1" w14:textId="77777777" w:rsidR="00BD41F2" w:rsidRDefault="00BD41F2" w:rsidP="00E53818">
      <w:r>
        <w:separator/>
      </w:r>
    </w:p>
  </w:endnote>
  <w:endnote w:type="continuationSeparator" w:id="0">
    <w:p w14:paraId="7EB35B65" w14:textId="77777777" w:rsidR="00BD41F2" w:rsidRDefault="00BD41F2" w:rsidP="00E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5F67" w14:textId="77777777" w:rsidR="00D72B54" w:rsidRDefault="00D72B5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B8C3A5" wp14:editId="773640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77825" cy="30670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306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F1048" w14:textId="2566F23D" w:rsidR="00D72B54" w:rsidRDefault="00D72B5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346D4" w:rsidRPr="006346D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CB8C3A5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29.75pt;height:24.1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" fillcolor="white [3201]" stroked="f" strokeweight=".5pt">
              <v:textbox style="mso-fit-shape-to-text:t" inset="0,,0">
                <w:txbxContent>
                  <w:p w14:paraId="5AEF1048" w14:textId="2566F23D" w:rsidR="00D72B54" w:rsidRDefault="00D72B5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346D4" w:rsidRPr="006346D4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D13710" w14:textId="77777777" w:rsidR="00D72B54" w:rsidRDefault="00D72B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CCB43" w14:textId="77777777" w:rsidR="00BD41F2" w:rsidRDefault="00BD41F2" w:rsidP="00E53818">
      <w:r>
        <w:separator/>
      </w:r>
    </w:p>
  </w:footnote>
  <w:footnote w:type="continuationSeparator" w:id="0">
    <w:p w14:paraId="56E38CE1" w14:textId="77777777" w:rsidR="00BD41F2" w:rsidRDefault="00BD41F2" w:rsidP="00E5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BA5AE" w14:textId="104AD87C" w:rsidR="00D72B54" w:rsidRDefault="00D72B54" w:rsidP="00E53818">
    <w:pPr>
      <w:pStyle w:val="Encabezado"/>
      <w:ind w:firstLine="708"/>
      <w:rPr>
        <w:rFonts w:ascii="Arial" w:hAnsi="Arial"/>
      </w:rPr>
    </w:pPr>
    <w:r>
      <w:rPr>
        <w:rFonts w:ascii="Arial" w:hAnsi="Arial"/>
        <w:noProof/>
        <w:lang w:eastAsia="es-EC"/>
      </w:rPr>
      <w:drawing>
        <wp:anchor distT="0" distB="0" distL="114300" distR="114300" simplePos="0" relativeHeight="251661312" behindDoc="1" locked="0" layoutInCell="1" allowOverlap="1" wp14:anchorId="225FC1CD" wp14:editId="507DCFFC">
          <wp:simplePos x="0" y="0"/>
          <wp:positionH relativeFrom="column">
            <wp:posOffset>-914400</wp:posOffset>
          </wp:positionH>
          <wp:positionV relativeFrom="paragraph">
            <wp:posOffset>-511175</wp:posOffset>
          </wp:positionV>
          <wp:extent cx="7580630" cy="10735472"/>
          <wp:effectExtent l="0" t="0" r="0" b="8890"/>
          <wp:wrapNone/>
          <wp:docPr id="1" name="Imagen 1" descr="Macintosh HD:Users:dircom:Desktop:Diseño de presentación_GOBIERNO_ENCUENTRO:HOJA_MEMBRETADA_GOBIERNO_ENCUENTROS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rcom:Desktop:Diseño de presentación_GOBIERNO_ENCUENTRO:HOJA_MEMBRETADA_GOBIERNO_ENCUENTROS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3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57290" w14:textId="4FE3A2F4" w:rsidR="00D72B54" w:rsidRDefault="00D72B54" w:rsidP="00E53818">
    <w:pPr>
      <w:pStyle w:val="Encabezado"/>
      <w:ind w:firstLine="708"/>
      <w:rPr>
        <w:rFonts w:ascii="Arial" w:hAnsi="Arial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4DF6F" wp14:editId="6AEF417B">
              <wp:simplePos x="0" y="0"/>
              <wp:positionH relativeFrom="column">
                <wp:posOffset>1828800</wp:posOffset>
              </wp:positionH>
              <wp:positionV relativeFrom="paragraph">
                <wp:posOffset>233680</wp:posOffset>
              </wp:positionV>
              <wp:extent cx="4229100" cy="342900"/>
              <wp:effectExtent l="0" t="0" r="0" b="1270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F67C07D" w14:textId="341B7928" w:rsidR="00D72B54" w:rsidRPr="00263924" w:rsidRDefault="00D72B54" w:rsidP="00627E5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63924">
                            <w:rPr>
                              <w:rFonts w:ascii="Arial" w:hAnsi="Arial" w:cs="Arial"/>
                            </w:rPr>
                            <w:t>Dirección Nacional de Comunicación, Imagen y Prensa</w:t>
                          </w:r>
                        </w:p>
                        <w:p w14:paraId="7A507C0F" w14:textId="77777777" w:rsidR="00D72B54" w:rsidRPr="00263924" w:rsidRDefault="00D72B54" w:rsidP="00627E57">
                          <w:pPr>
                            <w:pStyle w:val="Encabezado"/>
                            <w:ind w:hanging="284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4DF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in;margin-top:18.4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" filled="f" stroked="f">
              <v:textbox>
                <w:txbxContent>
                  <w:p w14:paraId="6F67C07D" w14:textId="341B7928" w:rsidR="00D72B54" w:rsidRPr="00263924" w:rsidRDefault="00D72B54" w:rsidP="00627E5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263924">
                      <w:rPr>
                        <w:rFonts w:ascii="Arial" w:hAnsi="Arial" w:cs="Arial"/>
                      </w:rPr>
                      <w:t>Dirección Nacional de Comunicación, Imagen y Prensa</w:t>
                    </w:r>
                  </w:p>
                  <w:p w14:paraId="7A507C0F" w14:textId="77777777" w:rsidR="00D72B54" w:rsidRPr="00263924" w:rsidRDefault="00D72B54" w:rsidP="00627E57">
                    <w:pPr>
                      <w:pStyle w:val="Encabezado"/>
                      <w:ind w:hanging="284"/>
                      <w:jc w:val="right"/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018E9FC" w14:textId="7DCD813B" w:rsidR="00D72B54" w:rsidRDefault="00D72B54" w:rsidP="00E53818">
    <w:pPr>
      <w:pStyle w:val="Encabezado"/>
      <w:ind w:firstLine="708"/>
      <w:rPr>
        <w:rFonts w:ascii="Arial" w:hAnsi="Arial"/>
      </w:rPr>
    </w:pPr>
  </w:p>
  <w:p w14:paraId="46D54323" w14:textId="6C7D9034" w:rsidR="00D72B54" w:rsidRDefault="00D72B54" w:rsidP="00E53818">
    <w:pPr>
      <w:pStyle w:val="Encabezado"/>
      <w:ind w:firstLine="708"/>
      <w:rPr>
        <w:rFonts w:ascii="Arial" w:hAnsi="Arial"/>
      </w:rPr>
    </w:pPr>
  </w:p>
  <w:p w14:paraId="6563FA71" w14:textId="0D07D363" w:rsidR="00D72B54" w:rsidRDefault="00D72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93B"/>
    <w:multiLevelType w:val="hybridMultilevel"/>
    <w:tmpl w:val="F73E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43F2"/>
    <w:multiLevelType w:val="hybridMultilevel"/>
    <w:tmpl w:val="C30AF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59CC"/>
    <w:multiLevelType w:val="hybridMultilevel"/>
    <w:tmpl w:val="73FE5D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5EC3"/>
    <w:multiLevelType w:val="hybridMultilevel"/>
    <w:tmpl w:val="138658FC"/>
    <w:lvl w:ilvl="0" w:tplc="CB24C95A">
      <w:start w:val="1"/>
      <w:numFmt w:val="lowerLetter"/>
      <w:lvlText w:val="%1)"/>
      <w:lvlJc w:val="left"/>
      <w:pPr>
        <w:ind w:left="432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9C4475D"/>
    <w:multiLevelType w:val="hybridMultilevel"/>
    <w:tmpl w:val="CECE71DC"/>
    <w:lvl w:ilvl="0" w:tplc="09124F3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DC271C2"/>
    <w:multiLevelType w:val="hybridMultilevel"/>
    <w:tmpl w:val="F5600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4CFC"/>
    <w:multiLevelType w:val="hybridMultilevel"/>
    <w:tmpl w:val="E4948B08"/>
    <w:lvl w:ilvl="0" w:tplc="1E5045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724B7"/>
    <w:multiLevelType w:val="hybridMultilevel"/>
    <w:tmpl w:val="00C836F2"/>
    <w:lvl w:ilvl="0" w:tplc="6090E1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2B3C"/>
    <w:multiLevelType w:val="hybridMultilevel"/>
    <w:tmpl w:val="37FE855C"/>
    <w:lvl w:ilvl="0" w:tplc="BDB093A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4F734616"/>
    <w:multiLevelType w:val="hybridMultilevel"/>
    <w:tmpl w:val="FDB254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55B0C"/>
    <w:multiLevelType w:val="hybridMultilevel"/>
    <w:tmpl w:val="40C4E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224A"/>
    <w:multiLevelType w:val="hybridMultilevel"/>
    <w:tmpl w:val="12B4F29C"/>
    <w:lvl w:ilvl="0" w:tplc="C0285B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C543D"/>
    <w:multiLevelType w:val="hybridMultilevel"/>
    <w:tmpl w:val="F31AD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8"/>
    <w:rsid w:val="000100D2"/>
    <w:rsid w:val="000711B9"/>
    <w:rsid w:val="0008266F"/>
    <w:rsid w:val="000D3963"/>
    <w:rsid w:val="000E386B"/>
    <w:rsid w:val="00112038"/>
    <w:rsid w:val="00184CEA"/>
    <w:rsid w:val="00195807"/>
    <w:rsid w:val="001E31EA"/>
    <w:rsid w:val="001E509B"/>
    <w:rsid w:val="0022277A"/>
    <w:rsid w:val="00234314"/>
    <w:rsid w:val="00254BBB"/>
    <w:rsid w:val="002634B4"/>
    <w:rsid w:val="00263924"/>
    <w:rsid w:val="002A18EC"/>
    <w:rsid w:val="002D03A8"/>
    <w:rsid w:val="002F0830"/>
    <w:rsid w:val="00394E22"/>
    <w:rsid w:val="003E56CC"/>
    <w:rsid w:val="003E6A8E"/>
    <w:rsid w:val="0040623F"/>
    <w:rsid w:val="0047047D"/>
    <w:rsid w:val="00494485"/>
    <w:rsid w:val="004B5690"/>
    <w:rsid w:val="004C01BF"/>
    <w:rsid w:val="004E18DC"/>
    <w:rsid w:val="005600C2"/>
    <w:rsid w:val="005630D2"/>
    <w:rsid w:val="005B5DD2"/>
    <w:rsid w:val="005C0797"/>
    <w:rsid w:val="005E7AFF"/>
    <w:rsid w:val="005F4FA8"/>
    <w:rsid w:val="005F747E"/>
    <w:rsid w:val="00601609"/>
    <w:rsid w:val="006025D2"/>
    <w:rsid w:val="00627E57"/>
    <w:rsid w:val="006346D4"/>
    <w:rsid w:val="00634728"/>
    <w:rsid w:val="006550A5"/>
    <w:rsid w:val="0077292A"/>
    <w:rsid w:val="00791DD2"/>
    <w:rsid w:val="007B31C8"/>
    <w:rsid w:val="007D1412"/>
    <w:rsid w:val="00817A9E"/>
    <w:rsid w:val="008246C5"/>
    <w:rsid w:val="00882367"/>
    <w:rsid w:val="008914E5"/>
    <w:rsid w:val="008A6ABE"/>
    <w:rsid w:val="008C1860"/>
    <w:rsid w:val="008E0640"/>
    <w:rsid w:val="00907850"/>
    <w:rsid w:val="00912CDE"/>
    <w:rsid w:val="00975A41"/>
    <w:rsid w:val="0099074E"/>
    <w:rsid w:val="00A646A5"/>
    <w:rsid w:val="00AB47A4"/>
    <w:rsid w:val="00AC01ED"/>
    <w:rsid w:val="00B05FDD"/>
    <w:rsid w:val="00B12D27"/>
    <w:rsid w:val="00BA1944"/>
    <w:rsid w:val="00BD41F2"/>
    <w:rsid w:val="00BF4F49"/>
    <w:rsid w:val="00C140EC"/>
    <w:rsid w:val="00C212AF"/>
    <w:rsid w:val="00C6581B"/>
    <w:rsid w:val="00CC356C"/>
    <w:rsid w:val="00CE5715"/>
    <w:rsid w:val="00D1005C"/>
    <w:rsid w:val="00D47830"/>
    <w:rsid w:val="00D72B54"/>
    <w:rsid w:val="00D911BF"/>
    <w:rsid w:val="00DF335A"/>
    <w:rsid w:val="00E53818"/>
    <w:rsid w:val="00E714F1"/>
    <w:rsid w:val="00E83D8F"/>
    <w:rsid w:val="00EA4CBE"/>
    <w:rsid w:val="00EC70EC"/>
    <w:rsid w:val="00EE311F"/>
    <w:rsid w:val="00F205C8"/>
    <w:rsid w:val="00F47947"/>
    <w:rsid w:val="00F90C61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A46937"/>
  <w14:defaultImageDpi w14:val="300"/>
  <w15:docId w15:val="{840336D9-7C3C-4586-9B08-8368130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BF"/>
    <w:pPr>
      <w:spacing w:after="160" w:line="259" w:lineRule="auto"/>
    </w:pPr>
    <w:rPr>
      <w:rFonts w:eastAsiaTheme="minorHAnsi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2D27"/>
    <w:pPr>
      <w:spacing w:before="100" w:beforeAutospacing="1" w:after="100" w:afterAutospacing="1" w:line="276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1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1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818"/>
  </w:style>
  <w:style w:type="paragraph" w:styleId="Piedepgina">
    <w:name w:val="footer"/>
    <w:basedOn w:val="Normal"/>
    <w:link w:val="Piedepgina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18"/>
  </w:style>
  <w:style w:type="table" w:styleId="Tablaconcuadrcula">
    <w:name w:val="Table Grid"/>
    <w:basedOn w:val="Tablanormal"/>
    <w:uiPriority w:val="59"/>
    <w:qFormat/>
    <w:rsid w:val="00D911BF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911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12D27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PrrafodelistaCar">
    <w:name w:val="Párrafo de lista Car"/>
    <w:link w:val="Prrafodelista"/>
    <w:uiPriority w:val="34"/>
    <w:qFormat/>
    <w:rsid w:val="00C140EC"/>
    <w:rPr>
      <w:rFonts w:eastAsiaTheme="minorHAnsi"/>
      <w:sz w:val="22"/>
      <w:szCs w:val="22"/>
      <w:lang w:val="es-EC" w:eastAsia="en-US"/>
    </w:rPr>
  </w:style>
  <w:style w:type="paragraph" w:styleId="Sinespaciado">
    <w:name w:val="No Spacing"/>
    <w:uiPriority w:val="1"/>
    <w:qFormat/>
    <w:rsid w:val="00C140EC"/>
    <w:pPr>
      <w:jc w:val="both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33EE7-C34D-4AF0-B7BB-59B009B1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DIRCOM PERSONAL</dc:creator>
  <cp:keywords/>
  <dc:description/>
  <cp:lastModifiedBy>PLANIFICACION</cp:lastModifiedBy>
  <cp:revision>2</cp:revision>
  <cp:lastPrinted>2022-03-18T14:19:00Z</cp:lastPrinted>
  <dcterms:created xsi:type="dcterms:W3CDTF">2022-03-22T22:16:00Z</dcterms:created>
  <dcterms:modified xsi:type="dcterms:W3CDTF">2022-03-22T22:16:00Z</dcterms:modified>
</cp:coreProperties>
</file>